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89D1A4" w14:textId="77777777" w:rsidR="001B29A4" w:rsidRDefault="00000000">
      <w:pPr>
        <w:spacing w:after="60"/>
      </w:pPr>
      <w:r>
        <w:rPr>
          <w:b/>
          <w:bCs/>
          <w:sz w:val="20"/>
          <w:szCs w:val="20"/>
        </w:rPr>
        <w:t>PRIOPĆENJE ZA MEDIJE</w:t>
      </w:r>
    </w:p>
    <w:p w14:paraId="613C56BE" w14:textId="77777777" w:rsidR="001B29A4" w:rsidRDefault="00000000">
      <w:pPr>
        <w:spacing w:after="120"/>
      </w:pPr>
      <w:r>
        <w:rPr>
          <w:b/>
          <w:bCs/>
          <w:sz w:val="28"/>
          <w:szCs w:val="28"/>
        </w:rPr>
        <w:t>Europska private equity i venture capital elita vratila se u Dubrovnik: četvrti LP-GP Networking Event stavio je emerging managere, likvidnost i umjetnu inteligenciju u središte agende za 2026.</w:t>
      </w:r>
    </w:p>
    <w:p w14:paraId="62D8B2E1" w14:textId="77777777" w:rsidR="001B29A4" w:rsidRDefault="00000000">
      <w:pPr>
        <w:spacing w:after="200"/>
      </w:pPr>
      <w:r>
        <w:rPr>
          <w:i/>
          <w:iCs/>
        </w:rPr>
        <w:t>90 visokopozicioniranih predstavnika institucionalnih investitora (LP-eva) i upravitelja fondova (GP-eva) sastalo se u omjeru jedan naprema jedan na pozivnom događanju u organizaciji Hrvatske Private Equity i Venture Capital Asocijacije (CVCA)</w:t>
      </w:r>
    </w:p>
    <w:p w14:paraId="2E53453F" w14:textId="77777777" w:rsidR="001B29A4" w:rsidRDefault="00000000">
      <w:pPr>
        <w:spacing w:after="120"/>
        <w:jc w:val="both"/>
      </w:pPr>
      <w:r>
        <w:rPr>
          <w:b/>
          <w:bCs/>
        </w:rPr>
        <w:t>Dubrovnik, 7. listopada 2026.</w:t>
      </w:r>
      <w:r>
        <w:t xml:space="preserve"> – LP-GP Networking Event 2026, održan od 30. rujna do 2. listopada u hotelu Excelsior u Dubrovniku, okupio je 90 visokopozicioniranih predstavnika vodećih private equity i venture capital investitora i upravitelja fondova na četvrtom izdanju jednog od najselektivnijih europskih događanja za institucionalne investitore (Limited Partners, LP-eve) i upravitelje fondova (General Partners, GP-eve). U organizaciji Hrvatske Private Equity i Venture Capital Asocijacije (CVCA), ovo pozivno događanje namjerno je ograničeno na 100 sudionika, a 90 okupljenih u Dubrovniku odabrano je u omjeru LP-eva i GP-eva jedan naprema jedan: s jedne strane mirovinski fondovi, osiguravatelji, razvojne financijske institucije, fondovi fondova, privatne banke, upravitelji imovinom i obiteljski uredi (single family offices), a s druge upravitelji private equity, venture capital, growth, mezzanine i private debt fondova – svi odreda osobe koje donose odluke o ulaganjima. Nakon dva izdanja u Dubrovniku i jednoga u Zagrebu, događanje se vratilo u Dubrovnik sa sudionicima iz cijele Europe, ali i iz Sjedinjenih Američkih Država, Japana i Indije.</w:t>
      </w:r>
    </w:p>
    <w:p w14:paraId="4B943DC1" w14:textId="77777777" w:rsidR="001B29A4" w:rsidRDefault="00000000">
      <w:pPr>
        <w:spacing w:after="120"/>
        <w:jc w:val="both"/>
      </w:pPr>
      <w:r>
        <w:t xml:space="preserve">Domaćin događanja je CVCA, koju je njezina predsjednica </w:t>
      </w:r>
      <w:r>
        <w:rPr>
          <w:b/>
          <w:bCs/>
        </w:rPr>
        <w:t>Mirna Marović</w:t>
      </w:r>
      <w:r>
        <w:t xml:space="preserve"> osnovala prije 21 godinu. CVCA je danas jedna od najvećih nacionalnih private equity i venture capital udruga u Srednjoj i Istočnoj Europi, s 28 redovnih članova – upravitelja alternativnih investicijskih fondova koji zajedno upravljaju imovinom većom od 4,5 milijardi eura – i 11 pridruženih članova, institucionalnih investitora i savjetnika bez kojih ekosustav ne bi funkcionirao. Mnogi od njih bili su među sudionicima u Dubrovniku.</w:t>
      </w:r>
    </w:p>
    <w:p w14:paraId="1111F3FA" w14:textId="77777777" w:rsidR="001B29A4" w:rsidRDefault="00000000">
      <w:pPr>
        <w:spacing w:after="120"/>
        <w:jc w:val="both"/>
      </w:pPr>
      <w:r>
        <w:t xml:space="preserve">U pozdravnom govoru </w:t>
      </w:r>
      <w:r>
        <w:rPr>
          <w:b/>
          <w:bCs/>
        </w:rPr>
        <w:t>Mirna Marović</w:t>
      </w:r>
      <w:r>
        <w:t>, predsjednica CVCA-e i predsjedateljica LP-GP Networking Eventa, objasnila je filozofiju formata: „Svaki od njih je pozvan i svaki od njih odlučuje – o kapitalu, mandatima, fondovima, portfeljima. Nema prepunih dvorana ni skeniranja akreditacija. Nema prikupljanja kapitala iz zasjede. Ovo smo događanje namjerno ograničili jer se razgovori koji fond pokreću naprijed ne vode u redu od dvije tisuće ljudi; vode se za stolom za šestero, na terasi, s Jadranom pred vama.“ Obraćajući se međunarodnim investitorima u publici, dodala je: „Ako tražite put u ovu regiju, sjedite pokraj njega.“</w:t>
      </w:r>
    </w:p>
    <w:p w14:paraId="78C96FA5" w14:textId="77777777" w:rsidR="001B29A4" w:rsidRDefault="00000000">
      <w:pPr>
        <w:spacing w:after="60"/>
      </w:pPr>
      <w:r>
        <w:rPr>
          <w:b/>
          <w:bCs/>
        </w:rPr>
        <w:t>Institucionalna obraćanja: HBOR, EIF, IFC i Hanfa</w:t>
      </w:r>
    </w:p>
    <w:p w14:paraId="62CD0520" w14:textId="77777777" w:rsidR="001B29A4" w:rsidRDefault="00000000">
      <w:pPr>
        <w:spacing w:after="120"/>
        <w:jc w:val="both"/>
      </w:pPr>
      <w:r>
        <w:t xml:space="preserve">Konferenciju su otvorila obraćanja četiriju institucija koje su više od ikoga pridonijele izgradnji tržišta privatnog kapitala u Hrvatskoj. Hrvatska banka za obnovu i razvitak (HBOR), zlatni sponzor događanja, zajedno je s Europskim investicijskim fondom izgradila domaću industriju fondova, uloživši oko 130 milijuna eura u 11 fondova koji su financirali više od 230 hrvatskih poduzeća. </w:t>
      </w:r>
      <w:r>
        <w:rPr>
          <w:b/>
          <w:bCs/>
        </w:rPr>
        <w:t>Hrvoje Čuvalo</w:t>
      </w:r>
      <w:r>
        <w:t>, predsjednik Uprave HBOR-a, izjavio je: „Tržište kapitala u Hrvatskoj posljednjih je godina značajno napredovalo, a danas je dostupno više izvora financiranja nego ikad prije. Naš je cilj identificirati područja u kojima još postoje tržišne praznine te razvijati instrumente koji će privući dodatni privatni i institucionalni kapital. Vjerujemo da upravo partnerstvo javnog i privatnog sektora može ostvariti najveći razvojni učinak za hrvatsko gospodarstvo.“</w:t>
      </w:r>
    </w:p>
    <w:p w14:paraId="6E4A83F3" w14:textId="77777777" w:rsidR="001B29A4" w:rsidRDefault="00000000">
      <w:pPr>
        <w:spacing w:after="120"/>
        <w:jc w:val="both"/>
      </w:pPr>
      <w:r>
        <w:rPr>
          <w:b/>
          <w:bCs/>
        </w:rPr>
        <w:t>John McIlwaine</w:t>
      </w:r>
      <w:r>
        <w:t>, viši regionalni predstavnik za Italiju, Maltu i Hrvatsku u Europskom investicijskom fondu (EIF), koji je ujedno vodio doručak za institucionalne LP-eve i sudjelovao na poslijepodnevnom LP panelu, izjavio je: „Besprijekorno organizirano događanje, u istinski nadahnjujućem okruženju. Savršena mješavina LP-eva i GP-eva, od investitora s društvenim učinkom do venture capital ‚kraljevske obitelji‘, regulatora s vizijom i vodećih mislilaca, nacionalnih i nadnacionalnih institucija. Oduševljen sam što vidim tako snažan i rastući private equity i venture capital ekosustav, poduprt snažnim i predanim domaćim institucionalnim investitorima, regulatorima i nacionalnim razvojnim institucijama. U Dubrovniku smo na istom mjestu imali investitore spremne uložiti i upravitelje fondova u koje vrijedi uložiti. Čuli smo koliko su važni temeljni investitori poput EIF-a i kolika je snaga prvog čeka. Radujem se što će EIF i dalje imati tu ulogu u Hrvatskoj. Ajmo!“</w:t>
      </w:r>
    </w:p>
    <w:p w14:paraId="3BB4EDA0" w14:textId="77777777" w:rsidR="001B29A4" w:rsidRDefault="00000000">
      <w:pPr>
        <w:spacing w:after="120"/>
        <w:jc w:val="both"/>
      </w:pPr>
      <w:r>
        <w:t xml:space="preserve">Iz globalne razvojne perspektive, International Finance Corporation (IFC) potvrdio je svoju dugoročnu predanost. „International Finance Corporation (IFC), članica Grupe Svjetske banke zadužena za privatni sektor, ulaže u private equity i venture capital fondove na tržištima u razvoju od 1980-ih. Kao najveći globalni ulagatelj u fondove na tržištima u razvoju, znamo da strpljivi kapital gradi poduzeća, otvara radna mjesta i </w:t>
      </w:r>
      <w:r>
        <w:lastRenderedPageBreak/>
        <w:t xml:space="preserve">razvija ekosustave,“ izjavila je </w:t>
      </w:r>
      <w:r>
        <w:rPr>
          <w:b/>
          <w:bCs/>
        </w:rPr>
        <w:t>Magdalena Šoljakova</w:t>
      </w:r>
      <w:r>
        <w:t>, viša predstavnica IFC-a za Hrvatsku i Sloveniju. „Kada tržišta postanu zahtjevnija, upravo je tada dugoročni ulagatelj poput IFC-a najvažniji.“</w:t>
      </w:r>
    </w:p>
    <w:p w14:paraId="270CDFA1" w14:textId="77777777" w:rsidR="001B29A4" w:rsidRDefault="00000000">
      <w:pPr>
        <w:spacing w:after="120"/>
        <w:jc w:val="both"/>
      </w:pPr>
      <w:r>
        <w:t xml:space="preserve">Zamjenica predsjednika Upravnog vijeća Hanfe </w:t>
      </w:r>
      <w:r>
        <w:rPr>
          <w:b/>
          <w:bCs/>
        </w:rPr>
        <w:t>Anamarija Staničić</w:t>
      </w:r>
      <w:r>
        <w:t xml:space="preserve"> u svojem je uvodnom izlaganju govorila o konkurentnosti Hrvatske i o tome što malo tržište može učiniti kako bi postalo privlačnije za rizični kapital, privatni kapital i institucionalne ulagatelje. Predstavljajući detaljnije inicijative sandbox PutNaTržište, SPOT tržište neuvrštenih dionica i jačanje regulatorne konkurentnosti Hrvatske, na kojima Hanfa posljednjih godina intenzivno radi, istaknula je: „Ako želimo snažnije tržište privatnog kapitala u Hrvatskoj, nije dovoljno osigurati samo dostupnost kapitala. Jednako je važno povećati broj kompanija koje su spremne za kapital, razvijati kvalitetne mogućnosti izlaska iz ulaganja te graditi regulatorni okvir koji je konkurentan, proporcionalan i usmjeren na rast gospodarstva. Hanfa kao regulator ne može stvoriti uspješne poduzetnike, ne može donositi investicijske odluke i ne može generirati prinose. Ali provedbom strateški usmjerenih inicijativa može pomoći stvoriti tržište na kojem se kvalitetne kompanije, kapital i ulagatelji lakše pronalaze.“</w:t>
      </w:r>
    </w:p>
    <w:p w14:paraId="33EBE86C" w14:textId="77777777" w:rsidR="001B29A4" w:rsidRDefault="00000000">
      <w:pPr>
        <w:spacing w:after="60"/>
      </w:pPr>
      <w:r>
        <w:rPr>
          <w:b/>
          <w:bCs/>
        </w:rPr>
        <w:t>Uvodna predavanja: umjetna inteligencija, venture capital kroz cikluse, klimatske tehnologije, povjerenje LP-eva, podaci i snaga priče</w:t>
      </w:r>
    </w:p>
    <w:p w14:paraId="7C405544" w14:textId="77777777" w:rsidR="001B29A4" w:rsidRDefault="00000000">
      <w:pPr>
        <w:spacing w:after="120"/>
        <w:jc w:val="both"/>
      </w:pPr>
      <w:r>
        <w:t xml:space="preserve">Program uvodnih predavanja izgrađen je oko osam pitanja koja će obilježiti 2026. godinu: kako suprotne vjetrove pretvoriti u vjetar u leđa; distribucije i likvidnost; može li Europa pobijediti u tehnološkoj utrci; aplikacijski sloj umjetne inteligencije; usklađenost interesa LP-eva i GP-eva; odabir upravitelja; emerging managers; te stvaranje vrijednosti i izlasci iz ulaganja. </w:t>
      </w:r>
      <w:r>
        <w:rPr>
          <w:b/>
          <w:bCs/>
        </w:rPr>
        <w:t>Tim Gordon</w:t>
      </w:r>
      <w:r>
        <w:t>, partner u Best Practice AI, otvorio je program predavanjem „Kako Europa može prosperirati u doba umjetne inteligencije“: „Brzi rast industrije umjetne inteligencije stavlja Europu na raskrižje. Možemo odlučiti prihvatiti tehnologiju, svjesni rizika i problema koje nosi, ili se možemo suzdržati i prepustiti SAD-u i Kini da izgrade nedostižnu prednost. Hrvatska i njezini susjedi raspolažu stvarnim snagama, a konferencija je bila izvrsna prilika da istražimo kako ih ulaganja mogu osloboditi.“</w:t>
      </w:r>
    </w:p>
    <w:p w14:paraId="4B141055" w14:textId="77777777" w:rsidR="001B29A4" w:rsidRDefault="00000000">
      <w:pPr>
        <w:spacing w:after="120"/>
        <w:jc w:val="both"/>
      </w:pPr>
      <w:r>
        <w:t xml:space="preserve">DN Capital, osnovan 2000. godine i jedna od najdugovječnijih europskih venture capital kuća, s ulaganjima u tvrtke poput Shazama, Auto1 i Remitlyja, donio je na pozornicu tri desetljeća investicijskih ciklusa. </w:t>
      </w:r>
      <w:r>
        <w:rPr>
          <w:b/>
          <w:bCs/>
        </w:rPr>
        <w:t>Steven Schlenker</w:t>
      </w:r>
      <w:r>
        <w:t xml:space="preserve">, osnivač i Managing Partner, održao je uvodno predavanje „Venture kroz ciklus: umjetna inteligencija, likvidnost i izgradnja trajnih europskih tehnoloških lidera“ o ostvarivanju likvidnosti kroz tehnološke i IPO cikluse iz perspektive europskog investitora, nakon čega je uslijedio fireside chat s njegovim suosnivačem </w:t>
      </w:r>
      <w:r>
        <w:rPr>
          <w:b/>
          <w:bCs/>
        </w:rPr>
        <w:t>Nenadom Marovcem</w:t>
      </w:r>
      <w:r>
        <w:t xml:space="preserve">, osnivačem i Managing Partnerom DN Capitala, koji je moderirala </w:t>
      </w:r>
      <w:r>
        <w:rPr>
          <w:b/>
          <w:bCs/>
        </w:rPr>
        <w:t>Mirna Marović</w:t>
      </w:r>
      <w:r>
        <w:t xml:space="preserve">. Uslijedila su još četiri uvodna predavanja: </w:t>
      </w:r>
      <w:r>
        <w:rPr>
          <w:b/>
          <w:bCs/>
        </w:rPr>
        <w:t>Danijel Višević</w:t>
      </w:r>
      <w:r>
        <w:t xml:space="preserve">, General Partner i suosnivač World Funda, o klimatskim tehnologijama kao europskoj strategiji otpornosti, od inovacije do globalnog rasta; </w:t>
      </w:r>
      <w:r>
        <w:rPr>
          <w:b/>
          <w:bCs/>
        </w:rPr>
        <w:t>Dariusz Pietrzak</w:t>
      </w:r>
      <w:r>
        <w:t xml:space="preserve">, partner u Enterprise Investorsu, o tome kako u 2026. zaslužiti povjerenje LP-eva stvaranjem vrijednosti, izlascima iz ulaganja i usklađenošću interesa u europskom private equity sektoru; </w:t>
      </w:r>
      <w:r>
        <w:rPr>
          <w:b/>
          <w:bCs/>
        </w:rPr>
        <w:t>Marija Djordjevic</w:t>
      </w:r>
      <w:r>
        <w:t xml:space="preserve">, voditeljica istraživanja alternativnih ulaganja u BlackRockovu Aladdin Client Businessu, o tome što podaci otkrivaju o prinosima, riziku i likvidnosti privatnih tržišta u 2026.; te </w:t>
      </w:r>
      <w:r>
        <w:rPr>
          <w:b/>
          <w:bCs/>
        </w:rPr>
        <w:t>Tilo Bonow</w:t>
      </w:r>
      <w:r>
        <w:t>, osnivač i izvršni direktor Piaba i obiteljskog ureda Bonow Ventures, o tome zašto najbolja priča pobjeđuje i o komunikacijama kao poluzi stvaranja vrijednosti za GP-eve i njihove portfelje.</w:t>
      </w:r>
    </w:p>
    <w:p w14:paraId="5BC365AB" w14:textId="77777777" w:rsidR="001B29A4" w:rsidRDefault="00000000">
      <w:pPr>
        <w:spacing w:after="60"/>
      </w:pPr>
      <w:r>
        <w:rPr>
          <w:b/>
          <w:bCs/>
        </w:rPr>
        <w:t>Emerging managers i dokazi koji im idu u prilog</w:t>
      </w:r>
    </w:p>
    <w:p w14:paraId="72203453" w14:textId="40E2197C" w:rsidR="001B29A4" w:rsidRDefault="00000000">
      <w:pPr>
        <w:spacing w:after="120"/>
        <w:jc w:val="both"/>
      </w:pPr>
      <w:r>
        <w:t xml:space="preserve">Prepoznatljiv dio događanja sesija je posvećena emerging fund managerima, u kojoj su se ove godine predstavili brončani sponzori: </w:t>
      </w:r>
      <w:r>
        <w:rPr>
          <w:b/>
          <w:bCs/>
        </w:rPr>
        <w:t>Florian Loebermann</w:t>
      </w:r>
      <w:r>
        <w:t xml:space="preserve">, partner u GET Fundu, europskom growth investitoru u klimatske tehnologije („Triple top line: kada učinak pokreće rast“); </w:t>
      </w:r>
      <w:r>
        <w:rPr>
          <w:b/>
          <w:bCs/>
        </w:rPr>
        <w:t>Domagoj Oreb</w:t>
      </w:r>
      <w:r>
        <w:t xml:space="preserve"> i </w:t>
      </w:r>
      <w:r>
        <w:rPr>
          <w:b/>
          <w:bCs/>
        </w:rPr>
        <w:t>Pierre Matek</w:t>
      </w:r>
      <w:r>
        <w:t xml:space="preserve">, Managing Partneri Feelsgood Capital Partnersa, impact venture capital fonda koji trenutačno zatvara svoj drugi fond („Od Feelsgood do Feelsbetter: dokaz da se društveni učinak isplati“); </w:t>
      </w:r>
      <w:r>
        <w:rPr>
          <w:b/>
          <w:bCs/>
        </w:rPr>
        <w:t>Dragos Petre</w:t>
      </w:r>
      <w:r>
        <w:t xml:space="preserve">, partner i financijski direktor, i </w:t>
      </w:r>
      <w:r>
        <w:rPr>
          <w:b/>
          <w:bCs/>
        </w:rPr>
        <w:t>Dragalina Dragan</w:t>
      </w:r>
      <w:r>
        <w:t>, voditeljica odnosa s investitorima, ESG-a i ulaganja u Morphosis Capitalu, private equity društvu iz gornjeg kvartila usmjerenom na donji srednji segment tržišta („DPI je novi IRR“)</w:t>
      </w:r>
      <w:r w:rsidR="00203344">
        <w:t xml:space="preserve">. </w:t>
      </w:r>
    </w:p>
    <w:p w14:paraId="588440DF" w14:textId="77777777" w:rsidR="001B29A4" w:rsidRDefault="00000000">
      <w:pPr>
        <w:spacing w:after="120"/>
        <w:jc w:val="both"/>
      </w:pPr>
      <w:r>
        <w:t xml:space="preserve">U svojem uvodnom predavanju „Je li postojanost prinosa opstala u private equity ulaganjima? Dokazi iz buyout i venture capital fondova te zašto emerging fund manageri zaslužuju priliku“ </w:t>
      </w:r>
      <w:r>
        <w:rPr>
          <w:b/>
          <w:bCs/>
        </w:rPr>
        <w:t>Mirna Marović</w:t>
      </w:r>
      <w:r>
        <w:t xml:space="preserve"> predstavila je nalaze studije Harrisa, Jenkinsona, Kaplana i Stuckea (Journal of Corporate Finance, 2023.), temeljene na novčanim tokovima 2.337 američkih buyout i venture capital fondova, te globalnu analizu PitchBooka. Koristeći samo informacije koje je LP doista mogao vidjeti u trenutku prikupljanja kapitala, prethodni buyout fond iz gornjeg kvartila davao je sljedećem fondu 24 posto izgleda da završi u gornjem kvartilu – naspram 25 posto slučajnim odabirom – dok su prvi buyout fondovi (first-time funds) završavali u gornjem kvartilu u 30 posto slučajeva; u venture capital ulaganjima postojanost prinosa doista postoji, a prvi venture capital fondovi osnovani nakon 2000. ostvarili su najviši tržišno prilagođeni multiplikator u cijelom </w:t>
      </w:r>
      <w:r>
        <w:lastRenderedPageBreak/>
        <w:t xml:space="preserve">uzorku. „Je li postojanost prinosa opstala u private equity ulaganjima? U venture capitalu – da. U buyoutu je opstala samo navika da je tražimo,“ rekla je </w:t>
      </w:r>
      <w:r>
        <w:rPr>
          <w:b/>
          <w:bCs/>
        </w:rPr>
        <w:t>Marović</w:t>
      </w:r>
      <w:r>
        <w:t>. „Track record otvara razgovor. Ne bi ga smio zatvoriti. Sljedeći GP iz gornjeg kvartila danas prikuplja svoj prvi fond i vrlo je vjerojatno u ovom hotelu.“ Podsjetila je LP-eve da su emerging manageri u 2023. prikupili samo 12,7 posto kapitala, najmanji udio od razdoblja prije 2000., citirajući zaključak samih autora: „Investitori koji inzistiraju na prethodnom track recordu prije ulaganja u novog GP-a stoga su povijesno propuštali natprosječne prinose.“</w:t>
      </w:r>
    </w:p>
    <w:p w14:paraId="64B99A6E" w14:textId="77777777" w:rsidR="001B29A4" w:rsidRDefault="00000000">
      <w:pPr>
        <w:spacing w:after="60"/>
      </w:pPr>
      <w:r>
        <w:rPr>
          <w:b/>
          <w:bCs/>
        </w:rPr>
        <w:t>U mislima LP-eva</w:t>
      </w:r>
    </w:p>
    <w:p w14:paraId="3F664B9F" w14:textId="77777777" w:rsidR="001B29A4" w:rsidRDefault="00000000">
      <w:pPr>
        <w:spacing w:after="120"/>
        <w:jc w:val="both"/>
      </w:pPr>
      <w:r>
        <w:t xml:space="preserve">U skladu sa svojom temeljnom misijom, događanje je poslijepodne posvetilo investitorima – onima koji potpisuju čekove. Fireside chat „Unutar single family officea: kako privatno bogatstvo odabire i podupire upravitelje private capital fondova“ okupio je </w:t>
      </w:r>
      <w:r>
        <w:rPr>
          <w:b/>
          <w:bCs/>
        </w:rPr>
        <w:t>Alexandera Vaseleka</w:t>
      </w:r>
      <w:r>
        <w:t xml:space="preserve">, izvršnog direktora CIMEDO-a; </w:t>
      </w:r>
      <w:r>
        <w:rPr>
          <w:b/>
          <w:bCs/>
        </w:rPr>
        <w:t>Christopha Roosa</w:t>
      </w:r>
      <w:r>
        <w:t xml:space="preserve">, strateškog savjetnika i investitora u Finkeissen Holdingsu; i </w:t>
      </w:r>
      <w:r>
        <w:rPr>
          <w:b/>
          <w:bCs/>
        </w:rPr>
        <w:t>Milana Cvetkovica</w:t>
      </w:r>
      <w:r>
        <w:t xml:space="preserve">, glavnog investicijskog direktora i voditelja private equity ulaganja u Paula Invest AG – tri obiteljska ureda (single family offices) – uz moderaciju </w:t>
      </w:r>
      <w:r>
        <w:rPr>
          <w:b/>
          <w:bCs/>
        </w:rPr>
        <w:t>Tila Bonowa</w:t>
      </w:r>
      <w:r>
        <w:t xml:space="preserve">. LP panel „U mislima LP-eva: što pokreće alokaciju kapitala u 2026. i nakon toga“, koji je moderirala </w:t>
      </w:r>
      <w:r>
        <w:rPr>
          <w:b/>
          <w:bCs/>
        </w:rPr>
        <w:t>Mirna Marović</w:t>
      </w:r>
      <w:r>
        <w:t xml:space="preserve">, okupio je </w:t>
      </w:r>
      <w:r>
        <w:rPr>
          <w:b/>
          <w:bCs/>
        </w:rPr>
        <w:t>Gordana Kuveka</w:t>
      </w:r>
      <w:r>
        <w:t xml:space="preserve">, izvršnog direktora Sektora za strategiju HBOR-a; </w:t>
      </w:r>
      <w:r>
        <w:rPr>
          <w:b/>
          <w:bCs/>
        </w:rPr>
        <w:t>Gordanu Neralić</w:t>
      </w:r>
      <w:r>
        <w:t xml:space="preserve">, glavnu investicijsku direktoricu Erste d.o.o., društva za upravljanje mirovinskim fondovima; </w:t>
      </w:r>
      <w:r>
        <w:rPr>
          <w:b/>
          <w:bCs/>
        </w:rPr>
        <w:t>Johna McIlwainea</w:t>
      </w:r>
      <w:r>
        <w:t xml:space="preserve"> iz EIF-a; </w:t>
      </w:r>
      <w:r>
        <w:rPr>
          <w:b/>
          <w:bCs/>
        </w:rPr>
        <w:t>Uroša Ačka</w:t>
      </w:r>
      <w:r>
        <w:t xml:space="preserve">, izvršnog direktora SID Upravljanja premoženja; </w:t>
      </w:r>
      <w:r>
        <w:rPr>
          <w:b/>
          <w:bCs/>
        </w:rPr>
        <w:t>Cyrillea Flichyja</w:t>
      </w:r>
      <w:r>
        <w:t xml:space="preserve">, voditelja privatnih tržišta u BCGE-u, Ženevskoj kantonalnoj banci; i </w:t>
      </w:r>
      <w:r>
        <w:rPr>
          <w:b/>
          <w:bCs/>
        </w:rPr>
        <w:t>Tobiasa Wintera</w:t>
      </w:r>
      <w:r>
        <w:t>, višeg portfeljnog menadžera za private equity u UNIQA-i. U kontekstu petog uzastopnog godišnjeg pada prikupljanja privatnog kapitala, rekordno niskih distribucija u odnosu na neto vrijednost imovine i koncentracije kapitala u najvećim fondovima, panelisti su raspravljali o tome što doista pokreće njihov kapital: o ulozi DPI-ja i likvidnosti u odlukama o alokaciji, o ravnoteži između etabliranih i emerging managera te o tome čime GP zaslužuje drugi sastanak.</w:t>
      </w:r>
    </w:p>
    <w:p w14:paraId="526FEE8C" w14:textId="77777777" w:rsidR="001B29A4" w:rsidRDefault="00000000">
      <w:pPr>
        <w:spacing w:after="120"/>
        <w:jc w:val="both"/>
      </w:pPr>
      <w:r>
        <w:t xml:space="preserve">Na konferencijskoj večeri u restoranu Dubrovnik uvodno predavanje održao je </w:t>
      </w:r>
      <w:r>
        <w:rPr>
          <w:b/>
          <w:bCs/>
        </w:rPr>
        <w:t>Tariq Fancy</w:t>
      </w:r>
      <w:r>
        <w:t>, predavač na Stanford Graduate School of Business i osnivač Treebeard Fundsa, o zelenom financiranju, prevrednovanju imovine i strukturama kapitala u održivoj infrastrukturi: „Svaki financijski bum završava resetom, a kada se tržište okrene i kamatne stope porastu, knjigovodstvena vrednovanja posljednja to doznaju. U zelenom financiranju to vidim najjasnije: imovina je u redu, ali strukture kapitala izgrađene pri nultim kamatnim stopama nisu. Sljedeće poglavlje pripada investitorima koji gledaju dalje od iskazane brojke prema novčanom toku i koji su spremni biti drugi, a ne prvi novac.“</w:t>
      </w:r>
    </w:p>
    <w:p w14:paraId="2B1F5E42" w14:textId="77777777" w:rsidR="001B29A4" w:rsidRDefault="00000000">
      <w:pPr>
        <w:spacing w:after="60"/>
      </w:pPr>
      <w:r>
        <w:rPr>
          <w:b/>
          <w:bCs/>
        </w:rPr>
        <w:t>Popratni događaji: gdje se vode razgovori</w:t>
      </w:r>
    </w:p>
    <w:p w14:paraId="6D6FC4F1" w14:textId="77777777" w:rsidR="001B29A4" w:rsidRDefault="00000000">
      <w:pPr>
        <w:spacing w:after="120"/>
        <w:jc w:val="both"/>
      </w:pPr>
      <w:r>
        <w:t xml:space="preserve">Jednodnevna konferencija namjerno je uravnotežena popratnim događajima osmišljenima za izgradnju odnosa, a ne za masovno prikupljanje kapitala. Događanje je otvoreno 30. rujna prijemom dobrodošlice na terasi hotela Excelsior i networking večerom na plaži Banje. Konferencijski dan započeo je dvama pozivnim doručcima pod Chatham House pravilom, svaki s dvadesetak LP-eva: doručkom samo za obiteljske urede o globalnoj alokaciji imovine i ulaganju u privatni kapital, s uvodnim izlaganjem i moderacijom </w:t>
      </w:r>
      <w:r>
        <w:rPr>
          <w:b/>
          <w:bCs/>
        </w:rPr>
        <w:t>Ignacija Garcije</w:t>
      </w:r>
      <w:r>
        <w:t xml:space="preserve"> iz obiteljskog ureda Trampoline Venture Partners, te doručkom samo za institucionalne LP-eve o razmjeni iskustava i najboljim praksama ulaganja u privatni kapital, uključujući postupke dubinske analize i izvještavanje, koji je vodio </w:t>
      </w:r>
      <w:r>
        <w:rPr>
          <w:b/>
          <w:bCs/>
        </w:rPr>
        <w:t>John McIlwaine</w:t>
      </w:r>
      <w:r>
        <w:t xml:space="preserve"> iz EIF-a. Tijekom cijelog događanja CapitalCircle, privatna aplikacija za sudionike, omogućavala je LP-evima i GP-evima pregled cijelog popisa sudionika i unaprijed dogovorene sastanke jedan na jedan, koji su se nastavljali na terasi između sesija i na konferencijskoj večeri. Program je zaključen 2. listopada izletom u Konavle – vođenom šetnjom prirodom, upoznavanjem hrvatskih običaja i baštine, networkingom uz piće i tradicionalnim ručkom – nakon čega su sudionici prevezeni u zračnu luku.</w:t>
      </w:r>
    </w:p>
    <w:p w14:paraId="73E34FE1" w14:textId="77777777" w:rsidR="001B29A4" w:rsidRDefault="00000000">
      <w:pPr>
        <w:spacing w:after="120"/>
        <w:jc w:val="both"/>
      </w:pPr>
      <w:r>
        <w:t xml:space="preserve">Zatvarajući konferenciju, </w:t>
      </w:r>
      <w:r>
        <w:rPr>
          <w:b/>
          <w:bCs/>
        </w:rPr>
        <w:t>Marović</w:t>
      </w:r>
      <w:r>
        <w:t xml:space="preserve"> je sažela četvrto izdanje: „Ovo je bilo četvrto izdanje i bilo je najbolje dosad – a ja već, unatoč savjetu svojeg tima, razmišljam o petom.“</w:t>
      </w:r>
    </w:p>
    <w:p w14:paraId="727C4E04" w14:textId="77777777" w:rsidR="001B29A4" w:rsidRDefault="00000000">
      <w:pPr>
        <w:spacing w:after="60"/>
      </w:pPr>
      <w:r>
        <w:rPr>
          <w:b/>
          <w:bCs/>
        </w:rPr>
        <w:t>O organizatoru</w:t>
      </w:r>
    </w:p>
    <w:p w14:paraId="25C9E338" w14:textId="77777777" w:rsidR="001B29A4" w:rsidRDefault="00000000">
      <w:pPr>
        <w:spacing w:after="120"/>
        <w:jc w:val="both"/>
      </w:pPr>
      <w:r>
        <w:t>LP-GP Networking Event 2026 organizirala je Hrvatska Private Equity i Venture Capital Asocijacija (CVCA), nacionalna strukovna udruga privatnog kapitala u Hrvatskoj, uz VentureXchange / VX Associates kao organizacijskog partnera. CVCA zastupa private equity i venture capital upravitelje fondova i investitore aktivne u Hrvatskoj i diljem Europe, surađuje s kreatorima politika i promiče odgovorno ulaganje kao pokretač inovacija, rasta i konkurentnosti.</w:t>
      </w:r>
    </w:p>
    <w:p w14:paraId="4D1EA73F" w14:textId="77777777" w:rsidR="001B29A4" w:rsidRDefault="00000000">
      <w:pPr>
        <w:spacing w:after="120"/>
        <w:jc w:val="both"/>
      </w:pPr>
      <w:r>
        <w:t>CVCA izražava iskrenu zahvalnost zlatnom sponzoru, Hrvatskoj banci za obnovu i razvitak (HBOR), te brončanim sponzorima – Collateral Good, Feelsgood Capital Partners, GET Fund i Morphosis Capital – na potpori događanju čija je temeljna ideja da je kvaliteta važnija od broja sudionika.</w:t>
      </w:r>
    </w:p>
    <w:p w14:paraId="2C02F5CD" w14:textId="77777777" w:rsidR="001B29A4" w:rsidRDefault="00000000">
      <w:pPr>
        <w:spacing w:after="120"/>
        <w:jc w:val="both"/>
      </w:pPr>
      <w:r>
        <w:lastRenderedPageBreak/>
        <w:t>Više informacija o programu, govornicima i partnerima LP-GP Networking Eventa 2026 dostupno je na www.lp-gp-networking.com, a o nadolazećim inicijativama CVCA-e na www.cvca.hr.</w:t>
      </w:r>
    </w:p>
    <w:p w14:paraId="089C921E" w14:textId="77777777" w:rsidR="001B29A4" w:rsidRDefault="00000000">
      <w:pPr>
        <w:spacing w:after="120"/>
      </w:pPr>
      <w:r>
        <w:rPr>
          <w:b/>
          <w:bCs/>
        </w:rPr>
        <w:t>Kontakt za medije: Mirna Marović</w:t>
      </w:r>
      <w:r>
        <w:t>, predsjednica CVCA-e – mirna.marovic@cvca.hr</w:t>
      </w:r>
    </w:p>
    <w:sectPr w:rsidR="001B29A4">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9A4444"/>
    <w:multiLevelType w:val="hybridMultilevel"/>
    <w:tmpl w:val="5B540916"/>
    <w:lvl w:ilvl="0" w:tplc="D7BC0914">
      <w:start w:val="1"/>
      <w:numFmt w:val="bullet"/>
      <w:lvlText w:val="●"/>
      <w:lvlJc w:val="left"/>
      <w:pPr>
        <w:ind w:left="720" w:hanging="360"/>
      </w:pPr>
    </w:lvl>
    <w:lvl w:ilvl="1" w:tplc="82160858">
      <w:start w:val="1"/>
      <w:numFmt w:val="bullet"/>
      <w:lvlText w:val="○"/>
      <w:lvlJc w:val="left"/>
      <w:pPr>
        <w:ind w:left="1440" w:hanging="360"/>
      </w:pPr>
    </w:lvl>
    <w:lvl w:ilvl="2" w:tplc="6A023650">
      <w:start w:val="1"/>
      <w:numFmt w:val="bullet"/>
      <w:lvlText w:val="■"/>
      <w:lvlJc w:val="left"/>
      <w:pPr>
        <w:ind w:left="2160" w:hanging="360"/>
      </w:pPr>
    </w:lvl>
    <w:lvl w:ilvl="3" w:tplc="11A2E9DE">
      <w:start w:val="1"/>
      <w:numFmt w:val="bullet"/>
      <w:lvlText w:val="●"/>
      <w:lvlJc w:val="left"/>
      <w:pPr>
        <w:ind w:left="2880" w:hanging="360"/>
      </w:pPr>
    </w:lvl>
    <w:lvl w:ilvl="4" w:tplc="93B6572C">
      <w:start w:val="1"/>
      <w:numFmt w:val="bullet"/>
      <w:lvlText w:val="○"/>
      <w:lvlJc w:val="left"/>
      <w:pPr>
        <w:ind w:left="3600" w:hanging="360"/>
      </w:pPr>
    </w:lvl>
    <w:lvl w:ilvl="5" w:tplc="BA1C4C2E">
      <w:start w:val="1"/>
      <w:numFmt w:val="bullet"/>
      <w:lvlText w:val="■"/>
      <w:lvlJc w:val="left"/>
      <w:pPr>
        <w:ind w:left="4320" w:hanging="360"/>
      </w:pPr>
    </w:lvl>
    <w:lvl w:ilvl="6" w:tplc="E4AC4360">
      <w:start w:val="1"/>
      <w:numFmt w:val="bullet"/>
      <w:lvlText w:val="●"/>
      <w:lvlJc w:val="left"/>
      <w:pPr>
        <w:ind w:left="5040" w:hanging="360"/>
      </w:pPr>
    </w:lvl>
    <w:lvl w:ilvl="7" w:tplc="07FE1FE8">
      <w:start w:val="1"/>
      <w:numFmt w:val="bullet"/>
      <w:lvlText w:val="●"/>
      <w:lvlJc w:val="left"/>
      <w:pPr>
        <w:ind w:left="5760" w:hanging="360"/>
      </w:pPr>
    </w:lvl>
    <w:lvl w:ilvl="8" w:tplc="6E38D81E">
      <w:start w:val="1"/>
      <w:numFmt w:val="bullet"/>
      <w:lvlText w:val="●"/>
      <w:lvlJc w:val="left"/>
      <w:pPr>
        <w:ind w:left="6480" w:hanging="360"/>
      </w:pPr>
    </w:lvl>
  </w:abstractNum>
  <w:num w:numId="1" w16cid:durableId="13099396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9A4"/>
    <w:rsid w:val="001B29A4"/>
    <w:rsid w:val="00203344"/>
    <w:rsid w:val="007138D0"/>
  </w:rsids>
  <m:mathPr>
    <m:mathFont m:val="Cambria Math"/>
    <m:brkBin m:val="before"/>
    <m:brkBinSub m:val="--"/>
    <m:smallFrac m:val="0"/>
    <m:dispDef/>
    <m:lMargin m:val="0"/>
    <m:rMargin m:val="0"/>
    <m:defJc m:val="centerGroup"/>
    <m:wrapIndent m:val="1440"/>
    <m:intLim m:val="subSup"/>
    <m:naryLim m:val="undOvr"/>
  </m:mathPr>
  <w:themeFontLang w:val="en-HR"/>
  <w:clrSchemeMapping w:bg1="light1" w:t1="dark1" w:bg2="light2" w:t2="dark2" w:accent1="accent1" w:accent2="accent2" w:accent3="accent3" w:accent4="accent4" w:accent5="accent5" w:accent6="accent6" w:hyperlink="hyperlink" w:followedHyperlink="followedHyperlink"/>
  <w:decimalSymbol w:val="."/>
  <w:listSeparator w:val=","/>
  <w14:docId w14:val="555EB8CA"/>
  <w15:docId w15:val="{CA31C480-64A4-D244-AACB-A37F6BCE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H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2150</Words>
  <Characters>13717</Characters>
  <Application>Microsoft Office Word</Application>
  <DocSecurity>0</DocSecurity>
  <Lines>258</Lines>
  <Paragraphs>105</Paragraphs>
  <ScaleCrop>false</ScaleCrop>
  <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Mirna Marovic</cp:lastModifiedBy>
  <cp:revision>2</cp:revision>
  <dcterms:created xsi:type="dcterms:W3CDTF">2026-10-07T13:28:00Z</dcterms:created>
  <dcterms:modified xsi:type="dcterms:W3CDTF">2026-10-07T13:28:00Z</dcterms:modified>
</cp:coreProperties>
</file>